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C" w:rsidRDefault="004357DC" w:rsidP="004357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</w:rPr>
        <w:t>WARUNKI PRZETARGU</w:t>
      </w:r>
    </w:p>
    <w:p w:rsidR="004357DC" w:rsidRDefault="004357DC" w:rsidP="00435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357DC" w:rsidRDefault="004357DC" w:rsidP="004357DC">
      <w:pPr>
        <w:pStyle w:val="NormalnyWeb"/>
        <w:numPr>
          <w:ilvl w:val="0"/>
          <w:numId w:val="2"/>
        </w:numPr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odbywa się w terminie i miejscu określonym w ogłoszeniu o przetargu.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Przetargowa przed otwarciem przetargu stwierdza wniesienie wadium przez uczestników przetargu.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przetargu, jego uczestnicy zobowiązani są do przedłożenia komisji przetargowej:</w:t>
      </w:r>
    </w:p>
    <w:p w:rsidR="004357DC" w:rsidRDefault="004357DC" w:rsidP="004357D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dowodu tożsamości;</w:t>
      </w:r>
    </w:p>
    <w:p w:rsidR="004357DC" w:rsidRDefault="004357DC" w:rsidP="004357D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4357DC" w:rsidRDefault="004357DC" w:rsidP="004357DC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4357DC" w:rsidRDefault="004357DC" w:rsidP="004357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majątku wspólnego, warunkiem dopuszczenia do przetargu będzie:</w:t>
      </w:r>
    </w:p>
    <w:p w:rsidR="004357DC" w:rsidRDefault="004357DC" w:rsidP="004357DC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obojga małżonków na przetargu albo</w:t>
      </w:r>
    </w:p>
    <w:p w:rsidR="004357DC" w:rsidRDefault="004357DC" w:rsidP="004357DC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(tj. Dz. U. z 2015 r. poz. 2082 ze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); </w:t>
      </w:r>
    </w:p>
    <w:p w:rsidR="004357DC" w:rsidRDefault="004357DC" w:rsidP="004357DC">
      <w:pPr>
        <w:pStyle w:val="Tekstpodstawowy"/>
        <w:numPr>
          <w:ilvl w:val="0"/>
          <w:numId w:val="4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majątku osobistego, warunkiem dopuszczenia do przetargu będzie przedłożenie:</w:t>
      </w:r>
    </w:p>
    <w:p w:rsidR="004357DC" w:rsidRDefault="004357DC" w:rsidP="004357DC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wypisu aktu notarialnego dokumentującego umowę majątkową małżeńską   ustanawiającą rozdzielność majątkową albo</w:t>
      </w:r>
    </w:p>
    <w:p w:rsidR="004357DC" w:rsidRDefault="004357DC" w:rsidP="004357DC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odpisu orzeczenia sądowego ustanawiającego rozdzielność majątkową, albo</w:t>
      </w:r>
    </w:p>
    <w:p w:rsidR="004357DC" w:rsidRDefault="004357DC" w:rsidP="004357DC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:rsidR="004357DC" w:rsidRDefault="004357DC" w:rsidP="004357DC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pisemnego oświadczenia o zapoznaniu się z treścią ogłoszenia o przetargu, jego warunkach i przyjęciu ich bez zastrzeżeń. 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zwrócone będzie niezwłocznie, jednak nie później niż przed upływem 3 dni od dnia: odwołania, zamknięcia, unieważnienia przetargu lub zakończenia przetargu wynikiem negatywnym.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osobę, która wygra przetarg, zostanie zaliczone</w:t>
      </w:r>
      <w:r>
        <w:rPr>
          <w:rFonts w:ascii="Arial" w:hAnsi="Arial" w:cs="Arial"/>
        </w:rPr>
        <w:br/>
        <w:t>na poczet ceny nabycia nieruchomości.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przedmiotowej nieruchomości podlega zwolnieniu z opodatkowania podatkiem VAT, zgodnie z art. 43 ust. 1  pkt 9 ustawy z dnia 11 marca 2004 roku o podatku od towarów i usług (Dz. U. z 2017 r. poz. 1221.).</w:t>
      </w:r>
    </w:p>
    <w:p w:rsidR="004357DC" w:rsidRDefault="004357DC" w:rsidP="004357DC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Granice nieruchomości przyjmuje się według ewidencji gruntów i budynków </w:t>
      </w:r>
      <w:r>
        <w:rPr>
          <w:rFonts w:ascii="Arial" w:hAnsi="Arial" w:cs="Arial"/>
        </w:rPr>
        <w:br/>
        <w:t>m. Kielce. Ewentualne wznawianie granic odbywa się staraniem i na koszt nabywcy.</w:t>
      </w:r>
    </w:p>
    <w:p w:rsidR="004357DC" w:rsidRPr="00C773AD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Nabywca wraz z gruntem przejmie na siebie obowiązek usunięcia z terenu ewentualnych bezumownych użytkowników.</w:t>
      </w:r>
    </w:p>
    <w:p w:rsidR="004357DC" w:rsidRPr="006242DF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6242DF">
        <w:rPr>
          <w:rFonts w:ascii="Arial" w:hAnsi="Arial" w:cs="Arial"/>
        </w:rPr>
        <w:t xml:space="preserve">Nabywca każdorazowo udostępni nieruchomość na potrzeby </w:t>
      </w:r>
      <w:r>
        <w:rPr>
          <w:rFonts w:ascii="Arial" w:hAnsi="Arial" w:cs="Arial"/>
        </w:rPr>
        <w:t xml:space="preserve">usuwania ewentualnych awarii, wykonania modernizacji, prowadzenia remontów, przebudowy, konserwacji, eksploatacji i utrzymania we właściwym stanie technicznym przewodu energetycznego niskiego napięcia, który przebiega </w:t>
      </w:r>
      <w:r>
        <w:rPr>
          <w:rFonts w:ascii="Arial" w:hAnsi="Arial" w:cs="Arial"/>
        </w:rPr>
        <w:lastRenderedPageBreak/>
        <w:t>wzdłuż zachodniej granicy działki za uprzednim zgłoszeniem takiej potrzeby przez gestora sieci.</w:t>
      </w:r>
    </w:p>
    <w:p w:rsidR="004357DC" w:rsidRPr="006242DF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6242DF">
        <w:rPr>
          <w:rFonts w:ascii="Arial" w:hAnsi="Arial" w:cs="Arial"/>
        </w:rPr>
        <w:t>Gmina Kielce nie ponosi odpowiedzialności za wady ukryte zbywanej nieruchomości oraz za  istnienie podziemnej infrastruktury technicznej, w tym urządzeń i sieci, które dotychczas nie zostały zinwentaryzowane</w:t>
      </w:r>
      <w:r w:rsidRPr="006242DF">
        <w:rPr>
          <w:rFonts w:ascii="Arial" w:hAnsi="Arial" w:cs="Arial"/>
        </w:rPr>
        <w:br/>
        <w:t>i zaewidencjonowane.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Prezydent Miasta Kielce zawiadomi osobę ustaloną jako nabywca nieruchomości o miejscu  i terminie zawarcia umowy notarialnej, najpóźniej w ciągu 21 dni</w:t>
      </w:r>
      <w:r>
        <w:rPr>
          <w:rFonts w:ascii="Arial" w:hAnsi="Arial" w:cs="Arial"/>
        </w:rPr>
        <w:br/>
        <w:t>od dnia rozstrzygnięcia przetargu.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Koszty związane z przeniesieniem prawa własności pokrywa nabywca.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  <w:t>niż do dnia zawarcia umowy notarialnej. Za datę zapłaty uważa się dzień,</w:t>
      </w:r>
      <w:r>
        <w:rPr>
          <w:rFonts w:ascii="Arial" w:hAnsi="Arial" w:cs="Arial"/>
        </w:rPr>
        <w:br/>
        <w:t>w którym środki finansowe wpłyną na konto sprzedawcy.</w:t>
      </w:r>
    </w:p>
    <w:p w:rsidR="004357DC" w:rsidRDefault="004357DC" w:rsidP="004357D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Jeżeli osoba ustalona jako nabywca nieruchomości nie przystąpi</w:t>
      </w:r>
      <w:r>
        <w:rPr>
          <w:rFonts w:ascii="Arial" w:hAnsi="Arial" w:cs="Arial"/>
        </w:rPr>
        <w:br/>
        <w:t>bez  usprawiedliwienia  do zawarcia umowy w miejscu i terminie podanych</w:t>
      </w:r>
      <w:r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:rsidR="004357DC" w:rsidRDefault="004357DC" w:rsidP="004357DC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</w:p>
    <w:p w:rsidR="004357DC" w:rsidRDefault="004357DC" w:rsidP="004357DC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</w:p>
    <w:p w:rsidR="004357DC" w:rsidRDefault="004357DC" w:rsidP="004357DC">
      <w:pPr>
        <w:rPr>
          <w:rFonts w:ascii="Arial" w:hAnsi="Arial" w:cs="Arial"/>
        </w:rPr>
      </w:pPr>
    </w:p>
    <w:p w:rsidR="004357DC" w:rsidRDefault="004357DC" w:rsidP="004357DC">
      <w:pPr>
        <w:pStyle w:val="NormalnyWeb"/>
        <w:spacing w:before="0" w:beforeAutospacing="0" w:after="240" w:afterAutospacing="0" w:line="360" w:lineRule="auto"/>
        <w:jc w:val="center"/>
        <w:rPr>
          <w:rStyle w:val="Pogrubienie"/>
        </w:rPr>
      </w:pPr>
    </w:p>
    <w:p w:rsidR="004357DC" w:rsidRDefault="004357DC" w:rsidP="004357DC"/>
    <w:p w:rsidR="004357DC" w:rsidRDefault="004357DC" w:rsidP="004357DC"/>
    <w:p w:rsidR="004F6CB2" w:rsidRDefault="004F6CB2" w:rsidP="004F6CB2">
      <w:pPr>
        <w:spacing w:line="360" w:lineRule="auto"/>
        <w:rPr>
          <w:rFonts w:ascii="Arial" w:hAnsi="Arial" w:cs="Arial"/>
          <w:b/>
          <w:bCs/>
        </w:rPr>
        <w:sectPr w:rsidR="004F6CB2">
          <w:pgSz w:w="11906" w:h="16838"/>
          <w:pgMar w:top="1417" w:right="1417" w:bottom="1417" w:left="1417" w:header="708" w:footer="708" w:gutter="0"/>
          <w:cols w:space="708"/>
        </w:sectPr>
      </w:pPr>
    </w:p>
    <w:p w:rsidR="004357DC" w:rsidRDefault="004357DC"/>
    <w:sectPr w:rsidR="0043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B2"/>
    <w:rsid w:val="0000107C"/>
    <w:rsid w:val="00005B0F"/>
    <w:rsid w:val="0008779B"/>
    <w:rsid w:val="000F38AF"/>
    <w:rsid w:val="00113F60"/>
    <w:rsid w:val="00120FD4"/>
    <w:rsid w:val="001445B2"/>
    <w:rsid w:val="001B2FE3"/>
    <w:rsid w:val="002047CA"/>
    <w:rsid w:val="002B5A9D"/>
    <w:rsid w:val="002D2964"/>
    <w:rsid w:val="00343BE6"/>
    <w:rsid w:val="004357DC"/>
    <w:rsid w:val="004E76A9"/>
    <w:rsid w:val="004F6CB2"/>
    <w:rsid w:val="00582ABE"/>
    <w:rsid w:val="005F0EDB"/>
    <w:rsid w:val="006242DF"/>
    <w:rsid w:val="00647DE0"/>
    <w:rsid w:val="007A272F"/>
    <w:rsid w:val="0083400F"/>
    <w:rsid w:val="009663D3"/>
    <w:rsid w:val="00A238CE"/>
    <w:rsid w:val="00BD592D"/>
    <w:rsid w:val="00BE310E"/>
    <w:rsid w:val="00C773AD"/>
    <w:rsid w:val="00D47ED9"/>
    <w:rsid w:val="00DB225F"/>
    <w:rsid w:val="00DE24C8"/>
    <w:rsid w:val="00E57E40"/>
    <w:rsid w:val="00E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6CB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F6CB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4F6CB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B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F6CB2"/>
    <w:pPr>
      <w:ind w:left="708"/>
    </w:pPr>
  </w:style>
  <w:style w:type="character" w:customStyle="1" w:styleId="genericcontent">
    <w:name w:val="genericcontent"/>
    <w:basedOn w:val="Domylnaczcionkaakapitu"/>
    <w:rsid w:val="004F6CB2"/>
  </w:style>
  <w:style w:type="character" w:customStyle="1" w:styleId="A1">
    <w:name w:val="A1"/>
    <w:uiPriority w:val="99"/>
    <w:rsid w:val="004F6CB2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4F6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6CB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F6CB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4F6CB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B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F6CB2"/>
    <w:pPr>
      <w:ind w:left="708"/>
    </w:pPr>
  </w:style>
  <w:style w:type="character" w:customStyle="1" w:styleId="genericcontent">
    <w:name w:val="genericcontent"/>
    <w:basedOn w:val="Domylnaczcionkaakapitu"/>
    <w:rsid w:val="004F6CB2"/>
  </w:style>
  <w:style w:type="character" w:customStyle="1" w:styleId="A1">
    <w:name w:val="A1"/>
    <w:uiPriority w:val="99"/>
    <w:rsid w:val="004F6CB2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4F6C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2017-09-15T06:43:00Z</cp:lastPrinted>
  <dcterms:created xsi:type="dcterms:W3CDTF">2017-09-15T06:55:00Z</dcterms:created>
  <dcterms:modified xsi:type="dcterms:W3CDTF">2017-09-15T06:55:00Z</dcterms:modified>
</cp:coreProperties>
</file>